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ED988" w14:textId="0F3BADC0" w:rsidR="00831271" w:rsidRDefault="00831271" w:rsidP="006F27DA">
      <w:pPr>
        <w:spacing w:after="12" w:line="259" w:lineRule="auto"/>
        <w:ind w:left="0" w:firstLine="0"/>
        <w:rPr>
          <w:noProof/>
        </w:rPr>
      </w:pPr>
      <w:bookmarkStart w:id="0" w:name="_GoBack"/>
      <w:bookmarkEnd w:id="0"/>
    </w:p>
    <w:p w14:paraId="5CE9687C" w14:textId="204570D9" w:rsidR="00831271" w:rsidRDefault="00831271" w:rsidP="006F27DA">
      <w:pPr>
        <w:spacing w:after="12" w:line="259" w:lineRule="auto"/>
        <w:ind w:left="0" w:firstLine="0"/>
        <w:rPr>
          <w:b/>
          <w:noProof/>
        </w:rPr>
      </w:pPr>
    </w:p>
    <w:p w14:paraId="2306F0A0" w14:textId="48AA018B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62848" behindDoc="0" locked="0" layoutInCell="1" allowOverlap="1" wp14:anchorId="6D523AA6" wp14:editId="53A9BAF3">
            <wp:simplePos x="0" y="0"/>
            <wp:positionH relativeFrom="column">
              <wp:posOffset>-111858</wp:posOffset>
            </wp:positionH>
            <wp:positionV relativeFrom="paragraph">
              <wp:posOffset>209843</wp:posOffset>
            </wp:positionV>
            <wp:extent cx="7076050" cy="29508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05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8D2226" w14:textId="7F85560B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  <w:r w:rsidRPr="00831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34166CA" wp14:editId="579C1AA3">
                <wp:simplePos x="0" y="0"/>
                <wp:positionH relativeFrom="column">
                  <wp:posOffset>125095</wp:posOffset>
                </wp:positionH>
                <wp:positionV relativeFrom="paragraph">
                  <wp:posOffset>170815</wp:posOffset>
                </wp:positionV>
                <wp:extent cx="4651375" cy="372745"/>
                <wp:effectExtent l="19050" t="19050" r="34925" b="463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13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AC44" w14:textId="0900ADD4" w:rsidR="00831271" w:rsidRPr="006A48F9" w:rsidRDefault="00AE15E9" w:rsidP="00AE15E9">
                            <w:pPr>
                              <w:jc w:val="center"/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AE15E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Year </w:t>
                            </w:r>
                            <w:r w:rsidR="006A48F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6</w:t>
                            </w:r>
                            <w:r w:rsidRPr="00AE15E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Writing Expectations</w:t>
                            </w:r>
                            <w:r w:rsidR="006A48F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48F9" w:rsidRPr="006A48F9">
                              <w:rPr>
                                <w:color w:val="7030A0"/>
                                <w:sz w:val="18"/>
                                <w:szCs w:val="18"/>
                              </w:rPr>
                              <w:t>(In addition to KS1/KS2 and Y5</w:t>
                            </w:r>
                            <w:r w:rsidR="006A48F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48F9" w:rsidRPr="006A48F9">
                              <w:rPr>
                                <w:color w:val="7030A0"/>
                                <w:sz w:val="18"/>
                                <w:szCs w:val="18"/>
                              </w:rPr>
                              <w:t>expectations</w:t>
                            </w:r>
                            <w:r w:rsidR="006A48F9">
                              <w:rPr>
                                <w:color w:val="7030A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16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85pt;margin-top:13.45pt;width:366.25pt;height:29.3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" strokecolor="#e2efd9 [665]" strokeweight="4.5pt">
                <v:textbox>
                  <w:txbxContent>
                    <w:p w14:paraId="3860AC44" w14:textId="0900ADD4" w:rsidR="00831271" w:rsidRPr="006A48F9" w:rsidRDefault="00AE15E9" w:rsidP="00AE15E9">
                      <w:pPr>
                        <w:jc w:val="center"/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AE15E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Year </w:t>
                      </w:r>
                      <w:r w:rsidR="006A48F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6</w:t>
                      </w:r>
                      <w:r w:rsidRPr="00AE15E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Writing Expectations</w:t>
                      </w:r>
                      <w:r w:rsidR="006A48F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A48F9" w:rsidRPr="006A48F9">
                        <w:rPr>
                          <w:color w:val="7030A0"/>
                          <w:sz w:val="18"/>
                          <w:szCs w:val="18"/>
                        </w:rPr>
                        <w:t>(In addition to KS1/KS2 and Y5</w:t>
                      </w:r>
                      <w:r w:rsidR="006A48F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A48F9" w:rsidRPr="006A48F9">
                        <w:rPr>
                          <w:color w:val="7030A0"/>
                          <w:sz w:val="18"/>
                          <w:szCs w:val="18"/>
                        </w:rPr>
                        <w:t>expectations</w:t>
                      </w:r>
                      <w:r w:rsidR="006A48F9">
                        <w:rPr>
                          <w:color w:val="7030A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4A392E" w14:textId="35807739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1C6A938F" w14:textId="3FABA439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36C7FF4A" w14:textId="319998E5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6C8B48F4" w14:textId="367AA896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1AA2445B" w14:textId="5E2523EF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51E06F99" w14:textId="2A263060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161AAD04" w14:textId="0ED31F5B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5466AEBD" w14:textId="714BF2F9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09B523A9" w14:textId="38738C66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0AEBEB20" w14:textId="3D0A1441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  <w:r w:rsidRPr="006A48F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8091484" wp14:editId="47F52251">
                <wp:simplePos x="0" y="0"/>
                <wp:positionH relativeFrom="column">
                  <wp:posOffset>4035425</wp:posOffset>
                </wp:positionH>
                <wp:positionV relativeFrom="paragraph">
                  <wp:posOffset>135255</wp:posOffset>
                </wp:positionV>
                <wp:extent cx="2360930" cy="33020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81978" w14:textId="79014786" w:rsidR="006A48F9" w:rsidRDefault="006A4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1484" id="_x0000_s1027" type="#_x0000_t202" style="position:absolute;margin-left:317.75pt;margin-top:10.65pt;width:185.9pt;height:26pt;z-index:251670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" stroked="f">
                <v:textbox>
                  <w:txbxContent>
                    <w:p w14:paraId="32781978" w14:textId="79014786" w:rsidR="006A48F9" w:rsidRDefault="006A48F9"/>
                  </w:txbxContent>
                </v:textbox>
                <w10:wrap type="square"/>
              </v:shape>
            </w:pict>
          </mc:Fallback>
        </mc:AlternateContent>
      </w:r>
    </w:p>
    <w:p w14:paraId="1C7C4E94" w14:textId="67DF4A0C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7C2896BB" w14:textId="3C2B851C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6C9E62B4" w14:textId="133D83F0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39FB3B12" w14:textId="7615F3CF" w:rsidR="006A48F9" w:rsidRDefault="006A48F9" w:rsidP="006F27DA">
      <w:pPr>
        <w:spacing w:after="12" w:line="259" w:lineRule="auto"/>
        <w:ind w:left="0" w:firstLine="0"/>
        <w:rPr>
          <w:b/>
          <w:noProof/>
        </w:rPr>
      </w:pPr>
    </w:p>
    <w:p w14:paraId="01792048" w14:textId="028276C1" w:rsidR="00831271" w:rsidRDefault="002D51F6" w:rsidP="006F27DA">
      <w:pPr>
        <w:spacing w:after="12" w:line="259" w:lineRule="auto"/>
        <w:ind w:left="0" w:firstLine="0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162FCD" wp14:editId="62127053">
                <wp:simplePos x="0" y="0"/>
                <wp:positionH relativeFrom="column">
                  <wp:posOffset>4410710</wp:posOffset>
                </wp:positionH>
                <wp:positionV relativeFrom="paragraph">
                  <wp:posOffset>2446020</wp:posOffset>
                </wp:positionV>
                <wp:extent cx="2271395" cy="210820"/>
                <wp:effectExtent l="0" t="0" r="1460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F63DB1" w14:textId="77777777" w:rsidR="002D51F6" w:rsidRDefault="002D51F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62FCD" id="Text Box 3" o:spid="_x0000_s1028" type="#_x0000_t202" style="position:absolute;margin-left:347.3pt;margin-top:192.6pt;width:178.85pt;height:16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" fillcolor="white [3201]" strokecolor="white [3212]" strokeweight=".5pt">
                <v:textbox>
                  <w:txbxContent>
                    <w:p w14:paraId="5DF63DB1" w14:textId="77777777" w:rsidR="002D51F6" w:rsidRDefault="002D51F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-7"/>
        <w:tblW w:w="10921" w:type="dxa"/>
        <w:tblLook w:val="04A0" w:firstRow="1" w:lastRow="0" w:firstColumn="1" w:lastColumn="0" w:noHBand="0" w:noVBand="1"/>
      </w:tblPr>
      <w:tblGrid>
        <w:gridCol w:w="10921"/>
      </w:tblGrid>
      <w:tr w:rsidR="002D51F6" w14:paraId="05569A1D" w14:textId="77777777" w:rsidTr="002D51F6">
        <w:tc>
          <w:tcPr>
            <w:tcW w:w="10921" w:type="dxa"/>
            <w:shd w:val="clear" w:color="auto" w:fill="E2EFD9" w:themeFill="accent6" w:themeFillTint="33"/>
          </w:tcPr>
          <w:p w14:paraId="399ADE80" w14:textId="77777777" w:rsidR="002D51F6" w:rsidRPr="006F27DA" w:rsidRDefault="002D51F6" w:rsidP="002D51F6">
            <w:pPr>
              <w:spacing w:after="12" w:line="259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6F27DA">
              <w:rPr>
                <w:b/>
                <w:bCs/>
                <w:sz w:val="28"/>
                <w:szCs w:val="28"/>
              </w:rPr>
              <w:t>Letter Formation</w:t>
            </w:r>
          </w:p>
        </w:tc>
      </w:tr>
      <w:tr w:rsidR="002D51F6" w14:paraId="7CFA7F3E" w14:textId="77777777" w:rsidTr="002D51F6">
        <w:trPr>
          <w:trHeight w:val="1017"/>
        </w:trPr>
        <w:tc>
          <w:tcPr>
            <w:tcW w:w="10921" w:type="dxa"/>
          </w:tcPr>
          <w:p w14:paraId="2312938C" w14:textId="77777777" w:rsidR="006A48F9" w:rsidRPr="00170543" w:rsidRDefault="002D51F6" w:rsidP="006A48F9">
            <w:pPr>
              <w:spacing w:after="0" w:line="240" w:lineRule="auto"/>
              <w:ind w:left="183" w:hanging="142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170543">
              <w:rPr>
                <w:b/>
                <w:bCs/>
                <w:sz w:val="20"/>
                <w:szCs w:val="20"/>
              </w:rPr>
              <w:t xml:space="preserve"> </w:t>
            </w:r>
            <w:r w:rsidR="006A48F9" w:rsidRPr="00170543">
              <w:rPr>
                <w:b/>
                <w:bCs/>
                <w:sz w:val="20"/>
                <w:szCs w:val="20"/>
              </w:rPr>
              <w:t xml:space="preserve">In addition to KS1 and lower KS2 and Year 5 knowledge, children know how to: </w:t>
            </w:r>
          </w:p>
          <w:p w14:paraId="64742855" w14:textId="77777777" w:rsidR="006A48F9" w:rsidRPr="009976FF" w:rsidRDefault="006A48F9" w:rsidP="006A48F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976FF">
              <w:rPr>
                <w:sz w:val="20"/>
                <w:szCs w:val="20"/>
              </w:rPr>
              <w:t>choose</w:t>
            </w:r>
            <w:proofErr w:type="gramEnd"/>
            <w:r w:rsidRPr="009976FF">
              <w:rPr>
                <w:sz w:val="20"/>
                <w:szCs w:val="20"/>
              </w:rPr>
              <w:t xml:space="preserve"> a standard of handwriting which is appropriate for a particular task, e.g. quick notes or a final handwritten, presented version. </w:t>
            </w:r>
          </w:p>
          <w:p w14:paraId="3C86BB92" w14:textId="77777777" w:rsidR="006A48F9" w:rsidRPr="009976FF" w:rsidRDefault="006A48F9" w:rsidP="006A48F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9976FF">
              <w:rPr>
                <w:sz w:val="20"/>
                <w:szCs w:val="20"/>
              </w:rPr>
              <w:t xml:space="preserve">choose the writing implement which is best suited for a task </w:t>
            </w:r>
          </w:p>
          <w:p w14:paraId="744B048D" w14:textId="30763812" w:rsidR="002D51F6" w:rsidRDefault="006A48F9" w:rsidP="006A48F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A48F9">
              <w:rPr>
                <w:sz w:val="20"/>
                <w:szCs w:val="20"/>
              </w:rPr>
              <w:t>Maintain legibility in joined handwriting when writing at speed</w:t>
            </w:r>
          </w:p>
        </w:tc>
      </w:tr>
      <w:tr w:rsidR="002D51F6" w14:paraId="12D0C8C5" w14:textId="77777777" w:rsidTr="002D51F6">
        <w:tc>
          <w:tcPr>
            <w:tcW w:w="10921" w:type="dxa"/>
            <w:shd w:val="clear" w:color="auto" w:fill="E2EFD9" w:themeFill="accent6" w:themeFillTint="33"/>
          </w:tcPr>
          <w:p w14:paraId="30F06EA0" w14:textId="77777777" w:rsidR="002D51F6" w:rsidRPr="006F27DA" w:rsidRDefault="002D51F6" w:rsidP="002D51F6">
            <w:pPr>
              <w:spacing w:after="12" w:line="259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6F27DA">
              <w:rPr>
                <w:b/>
                <w:bCs/>
                <w:sz w:val="28"/>
                <w:szCs w:val="28"/>
              </w:rPr>
              <w:t>Planning, drafting and Editing</w:t>
            </w:r>
          </w:p>
        </w:tc>
      </w:tr>
      <w:tr w:rsidR="006A48F9" w14:paraId="01BC8E10" w14:textId="77777777" w:rsidTr="006C26C9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91B8" w14:textId="77777777" w:rsidR="006A48F9" w:rsidRDefault="006A48F9" w:rsidP="006A48F9">
            <w:pPr>
              <w:ind w:left="178"/>
              <w:rPr>
                <w:b/>
                <w:bCs/>
                <w:sz w:val="20"/>
                <w:szCs w:val="20"/>
              </w:rPr>
            </w:pPr>
            <w:r w:rsidRPr="00D2483B">
              <w:rPr>
                <w:b/>
                <w:bCs/>
                <w:sz w:val="20"/>
                <w:szCs w:val="20"/>
              </w:rPr>
              <w:t xml:space="preserve">In addition to KS1 and lower KS2 and Year 5 knowledge, children know how to: </w:t>
            </w:r>
          </w:p>
          <w:p w14:paraId="72F5965C" w14:textId="77777777" w:rsidR="006A48F9" w:rsidRPr="006A48F9" w:rsidRDefault="006A48F9" w:rsidP="006A48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48F9">
              <w:rPr>
                <w:sz w:val="20"/>
                <w:szCs w:val="20"/>
              </w:rPr>
              <w:t>note</w:t>
            </w:r>
            <w:proofErr w:type="gramEnd"/>
            <w:r w:rsidRPr="006A48F9">
              <w:rPr>
                <w:sz w:val="20"/>
                <w:szCs w:val="20"/>
              </w:rPr>
              <w:t xml:space="preserve"> down and develop initial ideas, drawing on reading and research where necessary. </w:t>
            </w:r>
          </w:p>
          <w:p w14:paraId="52962F0C" w14:textId="77777777" w:rsidR="006A48F9" w:rsidRPr="006A48F9" w:rsidRDefault="006A48F9" w:rsidP="006A48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48F9">
              <w:rPr>
                <w:sz w:val="20"/>
                <w:szCs w:val="20"/>
              </w:rPr>
              <w:t>use</w:t>
            </w:r>
            <w:proofErr w:type="gramEnd"/>
            <w:r w:rsidRPr="006A48F9">
              <w:rPr>
                <w:sz w:val="20"/>
                <w:szCs w:val="20"/>
              </w:rPr>
              <w:t xml:space="preserve"> appropriate organisational and presentational devices to structure text and to guide the reader (e.g. headings, bullet points, underlining). </w:t>
            </w:r>
          </w:p>
          <w:p w14:paraId="6697C14A" w14:textId="77777777" w:rsidR="006A48F9" w:rsidRPr="006A48F9" w:rsidRDefault="006A48F9" w:rsidP="006A48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48F9">
              <w:rPr>
                <w:sz w:val="20"/>
                <w:szCs w:val="20"/>
              </w:rPr>
              <w:t>use</w:t>
            </w:r>
            <w:proofErr w:type="gramEnd"/>
            <w:r w:rsidRPr="006A48F9">
              <w:rPr>
                <w:sz w:val="20"/>
                <w:szCs w:val="20"/>
              </w:rPr>
              <w:t xml:space="preserve"> a wide range of devices to build cohesion within and across paragraphs. </w:t>
            </w:r>
          </w:p>
          <w:p w14:paraId="66DF1D3B" w14:textId="77777777" w:rsidR="006A48F9" w:rsidRPr="006A48F9" w:rsidRDefault="006A48F9" w:rsidP="006A48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48F9">
              <w:rPr>
                <w:sz w:val="20"/>
                <w:szCs w:val="20"/>
              </w:rPr>
              <w:t>consistently</w:t>
            </w:r>
            <w:proofErr w:type="gramEnd"/>
            <w:r w:rsidRPr="006A48F9">
              <w:rPr>
                <w:sz w:val="20"/>
                <w:szCs w:val="20"/>
              </w:rPr>
              <w:t xml:space="preserve"> proofread for spelling and punctuation errors.</w:t>
            </w:r>
          </w:p>
          <w:p w14:paraId="7660FC50" w14:textId="1871491C" w:rsidR="006A48F9" w:rsidRDefault="006A48F9" w:rsidP="006A48F9">
            <w:pPr>
              <w:pStyle w:val="ListParagraph"/>
              <w:numPr>
                <w:ilvl w:val="0"/>
                <w:numId w:val="39"/>
              </w:numPr>
              <w:spacing w:after="0" w:line="240" w:lineRule="auto"/>
            </w:pPr>
            <w:proofErr w:type="gramStart"/>
            <w:r w:rsidRPr="006A48F9">
              <w:rPr>
                <w:sz w:val="20"/>
                <w:szCs w:val="20"/>
              </w:rPr>
              <w:t>make</w:t>
            </w:r>
            <w:proofErr w:type="gramEnd"/>
            <w:r w:rsidRPr="006A48F9">
              <w:rPr>
                <w:sz w:val="20"/>
                <w:szCs w:val="20"/>
              </w:rPr>
              <w:t xml:space="preserve"> changes to vocabulary, grammar and punctuation to enhance effects and clarify meaning. </w:t>
            </w:r>
            <w:proofErr w:type="gramStart"/>
            <w:r w:rsidRPr="006A48F9">
              <w:rPr>
                <w:sz w:val="20"/>
                <w:szCs w:val="20"/>
              </w:rPr>
              <w:t>recognise</w:t>
            </w:r>
            <w:proofErr w:type="gramEnd"/>
            <w:r w:rsidRPr="006A48F9">
              <w:rPr>
                <w:sz w:val="20"/>
                <w:szCs w:val="20"/>
              </w:rPr>
              <w:t xml:space="preserve"> how words are related by meaning as synonyms and antonyms and to use this knowledge to make improvements to their writing. </w:t>
            </w:r>
          </w:p>
        </w:tc>
      </w:tr>
    </w:tbl>
    <w:p w14:paraId="5FB61F53" w14:textId="261A59B7" w:rsidR="006F27DA" w:rsidRDefault="006F27DA" w:rsidP="006F27DA">
      <w:pPr>
        <w:spacing w:after="12" w:line="259" w:lineRule="auto"/>
        <w:ind w:left="0" w:firstLine="0"/>
      </w:pPr>
    </w:p>
    <w:tbl>
      <w:tblPr>
        <w:tblStyle w:val="TableGrid"/>
        <w:tblW w:w="11015" w:type="dxa"/>
        <w:tblInd w:w="-105" w:type="dxa"/>
        <w:tblCellMar>
          <w:top w:w="4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1015"/>
      </w:tblGrid>
      <w:tr w:rsidR="00231B04" w14:paraId="1CA07412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D7B752" w14:textId="77777777" w:rsidR="00231B04" w:rsidRPr="00817931" w:rsidRDefault="00154257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817931">
              <w:rPr>
                <w:b/>
                <w:sz w:val="28"/>
                <w:szCs w:val="28"/>
              </w:rPr>
              <w:t>Audience, Purpose and Structure</w:t>
            </w:r>
            <w:r w:rsidRPr="00817931">
              <w:rPr>
                <w:sz w:val="28"/>
                <w:szCs w:val="28"/>
              </w:rPr>
              <w:t xml:space="preserve"> </w:t>
            </w:r>
          </w:p>
        </w:tc>
      </w:tr>
      <w:tr w:rsidR="006A48F9" w14:paraId="17FFFE3D" w14:textId="77777777" w:rsidTr="006A48F9">
        <w:trPr>
          <w:trHeight w:val="1595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539C1" w14:textId="77777777" w:rsidR="006A48F9" w:rsidRPr="006A48F9" w:rsidRDefault="006A48F9" w:rsidP="006A48F9">
            <w:pPr>
              <w:spacing w:after="0" w:line="240" w:lineRule="auto"/>
              <w:ind w:left="360" w:firstLine="0"/>
              <w:rPr>
                <w:b/>
                <w:bCs/>
                <w:sz w:val="20"/>
                <w:szCs w:val="20"/>
              </w:rPr>
            </w:pPr>
            <w:r w:rsidRPr="006A48F9">
              <w:rPr>
                <w:b/>
                <w:bCs/>
                <w:sz w:val="20"/>
                <w:szCs w:val="20"/>
              </w:rPr>
              <w:t xml:space="preserve">In addition to KS1 and lower KS2 and Year 5 knowledge, children know how to: </w:t>
            </w:r>
          </w:p>
          <w:p w14:paraId="690B30B0" w14:textId="72B98526" w:rsidR="006A48F9" w:rsidRPr="006A48F9" w:rsidRDefault="006A48F9" w:rsidP="0013295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48F9">
              <w:rPr>
                <w:sz w:val="20"/>
                <w:szCs w:val="20"/>
              </w:rPr>
              <w:t>write</w:t>
            </w:r>
            <w:proofErr w:type="gramEnd"/>
            <w:r w:rsidRPr="006A48F9">
              <w:rPr>
                <w:sz w:val="20"/>
                <w:szCs w:val="20"/>
              </w:rPr>
              <w:t xml:space="preserve"> effectively for a range of purposes and audiences, selecting the appropriate form and drawing independently on what they have read as models for their own writing (including literary language, characterisation, structure, etc.). </w:t>
            </w:r>
          </w:p>
          <w:p w14:paraId="6D57CF63" w14:textId="77777777" w:rsidR="006A48F9" w:rsidRPr="006A48F9" w:rsidRDefault="006A48F9" w:rsidP="006A48F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48F9">
              <w:rPr>
                <w:sz w:val="20"/>
                <w:szCs w:val="20"/>
              </w:rPr>
              <w:t>distinguish</w:t>
            </w:r>
            <w:proofErr w:type="gramEnd"/>
            <w:r w:rsidRPr="006A48F9">
              <w:rPr>
                <w:sz w:val="20"/>
                <w:szCs w:val="20"/>
              </w:rPr>
              <w:t xml:space="preserve"> between the language of speech and writing and to choose the appropriate level of formality. </w:t>
            </w:r>
          </w:p>
          <w:p w14:paraId="62169932" w14:textId="5CBC080B" w:rsidR="006A48F9" w:rsidRDefault="006A48F9" w:rsidP="006A48F9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proofErr w:type="gramStart"/>
            <w:r w:rsidRPr="006A48F9">
              <w:rPr>
                <w:sz w:val="20"/>
                <w:szCs w:val="20"/>
              </w:rPr>
              <w:t>select</w:t>
            </w:r>
            <w:proofErr w:type="gramEnd"/>
            <w:r w:rsidRPr="006A48F9">
              <w:rPr>
                <w:sz w:val="20"/>
                <w:szCs w:val="20"/>
              </w:rPr>
              <w:t xml:space="preserve"> vocabulary and grammatical structures that reflect what the writing requires (e.g. using contracted forms in dialogues in narrative; using passive verbs to affect how information is presented; using modal verbs to suggest degrees of possibility). </w:t>
            </w:r>
          </w:p>
        </w:tc>
      </w:tr>
      <w:tr w:rsidR="006A48F9" w14:paraId="0BC18284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2C9334A" w14:textId="698DA795" w:rsidR="006A48F9" w:rsidRPr="002D51F6" w:rsidRDefault="006A48F9" w:rsidP="006A48F9">
            <w:pPr>
              <w:spacing w:after="0" w:line="259" w:lineRule="auto"/>
              <w:ind w:left="0" w:right="1" w:firstLine="0"/>
              <w:jc w:val="center"/>
              <w:rPr>
                <w:b/>
                <w:bCs/>
                <w:sz w:val="28"/>
                <w:szCs w:val="28"/>
              </w:rPr>
            </w:pPr>
            <w:r w:rsidRPr="002D2A33">
              <w:rPr>
                <w:b/>
                <w:sz w:val="32"/>
                <w:szCs w:val="32"/>
              </w:rPr>
              <w:t>Sentence Structure (Including punctuation and grammar)</w:t>
            </w:r>
          </w:p>
        </w:tc>
      </w:tr>
      <w:tr w:rsidR="006A48F9" w14:paraId="20EECE0A" w14:textId="77777777" w:rsidTr="006A48F9">
        <w:trPr>
          <w:trHeight w:val="1927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033C" w14:textId="77777777" w:rsidR="006A48F9" w:rsidRPr="009976FF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9976FF">
              <w:rPr>
                <w:sz w:val="18"/>
                <w:szCs w:val="18"/>
              </w:rPr>
              <w:t>ensure</w:t>
            </w:r>
            <w:proofErr w:type="gramEnd"/>
            <w:r w:rsidRPr="009976FF">
              <w:rPr>
                <w:sz w:val="18"/>
                <w:szCs w:val="18"/>
              </w:rPr>
              <w:t xml:space="preserve"> the consistent and correct use of tense throughout all pieces of writing, including the correct subject and verb agreement when using singular and plural. </w:t>
            </w:r>
          </w:p>
          <w:p w14:paraId="7A1DDB00" w14:textId="77777777" w:rsidR="006A48F9" w:rsidRPr="009976FF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9976FF">
              <w:rPr>
                <w:sz w:val="18"/>
                <w:szCs w:val="18"/>
              </w:rPr>
              <w:t>use</w:t>
            </w:r>
            <w:proofErr w:type="gramEnd"/>
            <w:r w:rsidRPr="009976FF">
              <w:rPr>
                <w:sz w:val="18"/>
                <w:szCs w:val="18"/>
              </w:rPr>
              <w:t xml:space="preserve"> the subjunctive form in formal writing. </w:t>
            </w:r>
          </w:p>
          <w:p w14:paraId="666796C5" w14:textId="77777777" w:rsidR="006A48F9" w:rsidRPr="009976FF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9976FF">
              <w:rPr>
                <w:sz w:val="18"/>
                <w:szCs w:val="18"/>
              </w:rPr>
              <w:t>use</w:t>
            </w:r>
            <w:proofErr w:type="gramEnd"/>
            <w:r w:rsidRPr="009976FF">
              <w:rPr>
                <w:sz w:val="18"/>
                <w:szCs w:val="18"/>
              </w:rPr>
              <w:t xml:space="preserve"> the perfect form of verbs to mark relationships of time and cause. </w:t>
            </w:r>
          </w:p>
          <w:p w14:paraId="2F0FE280" w14:textId="77777777" w:rsidR="006A48F9" w:rsidRPr="009976FF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9976FF">
              <w:rPr>
                <w:sz w:val="18"/>
                <w:szCs w:val="18"/>
              </w:rPr>
              <w:t>use</w:t>
            </w:r>
            <w:proofErr w:type="gramEnd"/>
            <w:r w:rsidRPr="009976FF">
              <w:rPr>
                <w:sz w:val="18"/>
                <w:szCs w:val="18"/>
              </w:rPr>
              <w:t xml:space="preserve"> the passive voice accurately within appropriate pieces. </w:t>
            </w:r>
          </w:p>
          <w:p w14:paraId="0F7127AA" w14:textId="77777777" w:rsidR="006A48F9" w:rsidRPr="009976FF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9976FF">
              <w:rPr>
                <w:sz w:val="18"/>
                <w:szCs w:val="18"/>
              </w:rPr>
              <w:t>use</w:t>
            </w:r>
            <w:proofErr w:type="gramEnd"/>
            <w:r w:rsidRPr="009976FF">
              <w:rPr>
                <w:sz w:val="18"/>
                <w:szCs w:val="18"/>
              </w:rPr>
              <w:t xml:space="preserve"> question tags in informal writing (a very short clause at the end of a statement which changes the statement into a question. For example, in 'She said half price, didn't she? ', the words 'didn't she' are a question tag.”) </w:t>
            </w:r>
          </w:p>
          <w:p w14:paraId="030B4C19" w14:textId="77777777" w:rsidR="006A48F9" w:rsidRPr="009976FF" w:rsidRDefault="006A48F9" w:rsidP="006A48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9976FF">
              <w:rPr>
                <w:sz w:val="18"/>
                <w:szCs w:val="18"/>
              </w:rPr>
              <w:t>use the full range of punctuation taught at key stage 2 correctly, including consistent and accurate use of semi colons, dashes, hyphens, colons, and when necessary, to use such punctuation</w:t>
            </w:r>
          </w:p>
          <w:p w14:paraId="3BE024C1" w14:textId="18FF7922" w:rsidR="006A48F9" w:rsidRDefault="006A48F9" w:rsidP="00660A8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660A8B">
              <w:rPr>
                <w:sz w:val="18"/>
                <w:szCs w:val="18"/>
              </w:rPr>
              <w:t>precisely to enhance meaning and avoid ambiguity</w:t>
            </w:r>
          </w:p>
        </w:tc>
      </w:tr>
      <w:tr w:rsidR="006A48F9" w14:paraId="6B970CD6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4632BE1" w14:textId="77777777" w:rsidR="006A48F9" w:rsidRPr="00A47235" w:rsidRDefault="006A48F9" w:rsidP="006A48F9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 xml:space="preserve"> </w:t>
            </w:r>
            <w:r w:rsidRPr="00A47235">
              <w:rPr>
                <w:b/>
                <w:sz w:val="28"/>
                <w:szCs w:val="28"/>
              </w:rPr>
              <w:t xml:space="preserve">Grammar Terminology </w:t>
            </w:r>
          </w:p>
        </w:tc>
      </w:tr>
      <w:tr w:rsidR="006A48F9" w14:paraId="096124D4" w14:textId="77777777" w:rsidTr="006A48F9">
        <w:trPr>
          <w:trHeight w:val="2074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2768B" w14:textId="77777777" w:rsidR="006A48F9" w:rsidRPr="00660A8B" w:rsidRDefault="006A48F9" w:rsidP="006A48F9">
            <w:pPr>
              <w:spacing w:after="0" w:line="259" w:lineRule="auto"/>
              <w:ind w:left="426" w:firstLine="0"/>
              <w:rPr>
                <w:b/>
                <w:sz w:val="20"/>
                <w:szCs w:val="20"/>
              </w:rPr>
            </w:pPr>
            <w:r w:rsidRPr="00660A8B">
              <w:rPr>
                <w:b/>
                <w:sz w:val="20"/>
                <w:szCs w:val="20"/>
              </w:rPr>
              <w:lastRenderedPageBreak/>
              <w:t xml:space="preserve">In addition to KS2 terminology, recognise and use the terms: </w:t>
            </w:r>
          </w:p>
          <w:p w14:paraId="41FFCCC9" w14:textId="77777777" w:rsidR="00660A8B" w:rsidRPr="00660A8B" w:rsidRDefault="00660A8B" w:rsidP="00660A8B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ind w:left="709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Subject</w:t>
            </w:r>
          </w:p>
          <w:p w14:paraId="0D600461" w14:textId="76B20F8B" w:rsidR="00660A8B" w:rsidRPr="00660A8B" w:rsidRDefault="00660A8B" w:rsidP="00660A8B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Object</w:t>
            </w:r>
          </w:p>
          <w:p w14:paraId="3794AA0C" w14:textId="502D9E24" w:rsidR="00660A8B" w:rsidRPr="00660A8B" w:rsidRDefault="00660A8B" w:rsidP="00660A8B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Active</w:t>
            </w:r>
          </w:p>
          <w:p w14:paraId="5D4C59A9" w14:textId="537610A5" w:rsidR="00660A8B" w:rsidRPr="00660A8B" w:rsidRDefault="00660A8B" w:rsidP="00660A8B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Passive</w:t>
            </w:r>
          </w:p>
          <w:p w14:paraId="5518974A" w14:textId="46E10F89" w:rsidR="00660A8B" w:rsidRPr="00660A8B" w:rsidRDefault="00660A8B" w:rsidP="00660A8B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Synonym</w:t>
            </w:r>
          </w:p>
          <w:p w14:paraId="2B70C521" w14:textId="47C41269" w:rsidR="00660A8B" w:rsidRPr="00660A8B" w:rsidRDefault="00660A8B" w:rsidP="00660A8B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Antonym</w:t>
            </w:r>
          </w:p>
          <w:p w14:paraId="6B9EAFBF" w14:textId="40DEC1A1" w:rsidR="00660A8B" w:rsidRPr="00660A8B" w:rsidRDefault="00660A8B" w:rsidP="00660A8B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Hyphen</w:t>
            </w:r>
          </w:p>
          <w:p w14:paraId="41C92C5F" w14:textId="4139B2A1" w:rsidR="00660A8B" w:rsidRPr="00660A8B" w:rsidRDefault="00660A8B" w:rsidP="00660A8B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0"/>
                <w:szCs w:val="20"/>
              </w:rPr>
            </w:pPr>
            <w:r w:rsidRPr="00660A8B">
              <w:rPr>
                <w:bCs/>
                <w:sz w:val="20"/>
                <w:szCs w:val="20"/>
              </w:rPr>
              <w:t>Colon</w:t>
            </w:r>
          </w:p>
          <w:p w14:paraId="04FD6D92" w14:textId="11B4E250" w:rsidR="006A48F9" w:rsidRPr="00660A8B" w:rsidRDefault="00660A8B" w:rsidP="00D04F2C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bCs/>
                <w:sz w:val="24"/>
              </w:rPr>
            </w:pPr>
            <w:r w:rsidRPr="00660A8B">
              <w:rPr>
                <w:bCs/>
                <w:sz w:val="20"/>
                <w:szCs w:val="20"/>
              </w:rPr>
              <w:t>Semi-colon</w:t>
            </w:r>
          </w:p>
        </w:tc>
      </w:tr>
      <w:tr w:rsidR="006A48F9" w14:paraId="077E0C5A" w14:textId="77777777" w:rsidTr="006A48F9">
        <w:trPr>
          <w:trHeight w:val="3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7408B0" w14:textId="330A267A" w:rsidR="006A48F9" w:rsidRPr="00831271" w:rsidRDefault="006A48F9" w:rsidP="006A48F9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831271">
              <w:rPr>
                <w:b/>
                <w:sz w:val="28"/>
                <w:szCs w:val="28"/>
              </w:rPr>
              <w:t xml:space="preserve">Phonic &amp; Whole word spelling </w:t>
            </w:r>
          </w:p>
        </w:tc>
      </w:tr>
      <w:tr w:rsidR="006A48F9" w14:paraId="5A9457A1" w14:textId="77777777" w:rsidTr="006A48F9">
        <w:trPr>
          <w:trHeight w:val="1443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5D7D" w14:textId="77777777" w:rsidR="00660A8B" w:rsidRPr="00660A8B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spell words ending in -able and -ably (e.g. adorable/ adorably, applicable/ applicably, considerable/ considerably, tolerable/ tolerably).</w:t>
            </w:r>
          </w:p>
          <w:p w14:paraId="401D5436" w14:textId="77777777" w:rsidR="00660A8B" w:rsidRPr="00660A8B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spell words ending in -</w:t>
            </w:r>
            <w:proofErr w:type="spellStart"/>
            <w:r w:rsidRPr="00660A8B">
              <w:rPr>
                <w:sz w:val="20"/>
                <w:szCs w:val="20"/>
              </w:rPr>
              <w:t>ible</w:t>
            </w:r>
            <w:proofErr w:type="spellEnd"/>
            <w:r w:rsidRPr="00660A8B">
              <w:rPr>
                <w:sz w:val="20"/>
                <w:szCs w:val="20"/>
              </w:rPr>
              <w:t xml:space="preserve"> and -</w:t>
            </w:r>
            <w:proofErr w:type="spellStart"/>
            <w:r w:rsidRPr="00660A8B">
              <w:rPr>
                <w:sz w:val="20"/>
                <w:szCs w:val="20"/>
              </w:rPr>
              <w:t>ibly</w:t>
            </w:r>
            <w:proofErr w:type="spellEnd"/>
            <w:r w:rsidRPr="00660A8B">
              <w:rPr>
                <w:sz w:val="20"/>
                <w:szCs w:val="20"/>
              </w:rPr>
              <w:t xml:space="preserve"> (e.g. possible/possibly, horrible/horribly, terrible/ terribly, visible/ visibly, incredible/ incredibly, sensible/ sensibly). </w:t>
            </w:r>
          </w:p>
          <w:p w14:paraId="40346040" w14:textId="77777777" w:rsidR="00660A8B" w:rsidRPr="00660A8B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spell words with a long /e/ sound spelt ‘</w:t>
            </w:r>
            <w:proofErr w:type="spellStart"/>
            <w:r w:rsidRPr="00660A8B">
              <w:rPr>
                <w:sz w:val="20"/>
                <w:szCs w:val="20"/>
              </w:rPr>
              <w:t>ie</w:t>
            </w:r>
            <w:proofErr w:type="spellEnd"/>
            <w:r w:rsidRPr="00660A8B">
              <w:rPr>
                <w:sz w:val="20"/>
                <w:szCs w:val="20"/>
              </w:rPr>
              <w:t>’ or ‘</w:t>
            </w:r>
            <w:proofErr w:type="spellStart"/>
            <w:r w:rsidRPr="00660A8B">
              <w:rPr>
                <w:sz w:val="20"/>
                <w:szCs w:val="20"/>
              </w:rPr>
              <w:t>ei</w:t>
            </w:r>
            <w:proofErr w:type="spellEnd"/>
            <w:r w:rsidRPr="00660A8B">
              <w:rPr>
                <w:sz w:val="20"/>
                <w:szCs w:val="20"/>
              </w:rPr>
              <w:t xml:space="preserve">’ after ‘c’ (e.g. deceive, conceive, receive, perceive, ceiling) and exceptions (e.g. protein, caffeine, seize). </w:t>
            </w:r>
          </w:p>
          <w:p w14:paraId="345D5FC7" w14:textId="77777777" w:rsidR="00660A8B" w:rsidRPr="00660A8B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spell words with endings which sound like /</w:t>
            </w:r>
            <w:proofErr w:type="spellStart"/>
            <w:r w:rsidRPr="00660A8B">
              <w:rPr>
                <w:sz w:val="20"/>
                <w:szCs w:val="20"/>
              </w:rPr>
              <w:t>shuhl</w:t>
            </w:r>
            <w:proofErr w:type="spellEnd"/>
            <w:r w:rsidRPr="00660A8B">
              <w:rPr>
                <w:sz w:val="20"/>
                <w:szCs w:val="20"/>
              </w:rPr>
              <w:t>/ after a vowel letter using ‘</w:t>
            </w:r>
            <w:proofErr w:type="spellStart"/>
            <w:r w:rsidRPr="00660A8B">
              <w:rPr>
                <w:sz w:val="20"/>
                <w:szCs w:val="20"/>
              </w:rPr>
              <w:t>cial</w:t>
            </w:r>
            <w:proofErr w:type="spellEnd"/>
            <w:r w:rsidRPr="00660A8B">
              <w:rPr>
                <w:sz w:val="20"/>
                <w:szCs w:val="20"/>
              </w:rPr>
              <w:t xml:space="preserve">’ (e.g. official, special, artificial). </w:t>
            </w:r>
          </w:p>
          <w:p w14:paraId="01CAC280" w14:textId="7D3017AD" w:rsidR="006A48F9" w:rsidRPr="002D51F6" w:rsidRDefault="00660A8B" w:rsidP="00660A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spell words with endings which sound like /</w:t>
            </w:r>
            <w:proofErr w:type="spellStart"/>
            <w:r w:rsidRPr="00660A8B">
              <w:rPr>
                <w:sz w:val="20"/>
                <w:szCs w:val="20"/>
              </w:rPr>
              <w:t>shuhl</w:t>
            </w:r>
            <w:proofErr w:type="spellEnd"/>
            <w:r w:rsidRPr="00660A8B">
              <w:rPr>
                <w:sz w:val="20"/>
                <w:szCs w:val="20"/>
              </w:rPr>
              <w:t>/ after a vowel letter using ‘</w:t>
            </w:r>
            <w:proofErr w:type="spellStart"/>
            <w:r w:rsidRPr="00660A8B">
              <w:rPr>
                <w:sz w:val="20"/>
                <w:szCs w:val="20"/>
              </w:rPr>
              <w:t>tial</w:t>
            </w:r>
            <w:proofErr w:type="spellEnd"/>
            <w:r w:rsidRPr="00660A8B">
              <w:rPr>
                <w:sz w:val="20"/>
                <w:szCs w:val="20"/>
              </w:rPr>
              <w:t>’ (e.g. partial, confidential, essential).</w:t>
            </w:r>
          </w:p>
        </w:tc>
      </w:tr>
      <w:tr w:rsidR="006A48F9" w14:paraId="01CA6F83" w14:textId="77777777" w:rsidTr="006A48F9">
        <w:trPr>
          <w:trHeight w:val="295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7F29F00" w14:textId="77777777" w:rsidR="006A48F9" w:rsidRPr="00CB44F7" w:rsidRDefault="006A48F9" w:rsidP="006A48F9">
            <w:pPr>
              <w:spacing w:after="0" w:line="259" w:lineRule="auto"/>
              <w:ind w:left="365" w:firstLine="0"/>
              <w:jc w:val="center"/>
              <w:rPr>
                <w:b/>
                <w:bCs/>
                <w:sz w:val="28"/>
                <w:szCs w:val="28"/>
              </w:rPr>
            </w:pPr>
            <w:r w:rsidRPr="00CB44F7">
              <w:rPr>
                <w:b/>
                <w:bCs/>
                <w:sz w:val="28"/>
                <w:szCs w:val="28"/>
              </w:rPr>
              <w:t>Common Exception words</w:t>
            </w:r>
          </w:p>
        </w:tc>
      </w:tr>
      <w:tr w:rsidR="006A48F9" w14:paraId="238E596F" w14:textId="77777777" w:rsidTr="006A48F9">
        <w:trPr>
          <w:trHeight w:val="543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021" w14:textId="53FE8A71" w:rsidR="006A48F9" w:rsidRDefault="00660A8B" w:rsidP="006A48F9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 w:rsidRPr="00024B11">
              <w:t>To spell all of the Y5 and Y6 statutory spelling words correctly</w:t>
            </w:r>
          </w:p>
        </w:tc>
      </w:tr>
      <w:tr w:rsidR="006A48F9" w14:paraId="79C47597" w14:textId="77777777" w:rsidTr="006A48F9">
        <w:trPr>
          <w:trHeight w:val="473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3DF54CA" w14:textId="50C99914" w:rsidR="006A48F9" w:rsidRPr="00831271" w:rsidRDefault="006A48F9" w:rsidP="006A48F9">
            <w:pPr>
              <w:ind w:left="360" w:firstLine="0"/>
              <w:jc w:val="center"/>
              <w:rPr>
                <w:b/>
                <w:bCs/>
                <w:sz w:val="28"/>
                <w:szCs w:val="28"/>
              </w:rPr>
            </w:pPr>
            <w:r w:rsidRPr="00831271">
              <w:rPr>
                <w:b/>
                <w:bCs/>
                <w:sz w:val="28"/>
                <w:szCs w:val="28"/>
              </w:rPr>
              <w:t>Prefixes and Suffixes</w:t>
            </w:r>
          </w:p>
        </w:tc>
      </w:tr>
      <w:tr w:rsidR="00660A8B" w14:paraId="4B37B0BB" w14:textId="77777777" w:rsidTr="006A48F9">
        <w:trPr>
          <w:trHeight w:val="1087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03465" w14:textId="77777777" w:rsidR="00660A8B" w:rsidRPr="00660A8B" w:rsidRDefault="00660A8B" w:rsidP="00660A8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12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use their knowledge of adjectives ending in -ant to spell nouns ending in -</w:t>
            </w:r>
            <w:proofErr w:type="spellStart"/>
            <w:r w:rsidRPr="00660A8B">
              <w:rPr>
                <w:sz w:val="20"/>
                <w:szCs w:val="20"/>
              </w:rPr>
              <w:t>ance</w:t>
            </w:r>
            <w:proofErr w:type="spellEnd"/>
            <w:r w:rsidRPr="00660A8B">
              <w:rPr>
                <w:sz w:val="20"/>
                <w:szCs w:val="20"/>
              </w:rPr>
              <w:t>/-</w:t>
            </w:r>
            <w:proofErr w:type="spellStart"/>
            <w:r w:rsidRPr="00660A8B">
              <w:rPr>
                <w:sz w:val="20"/>
                <w:szCs w:val="20"/>
              </w:rPr>
              <w:t>ancy</w:t>
            </w:r>
            <w:proofErr w:type="spellEnd"/>
            <w:r w:rsidRPr="00660A8B">
              <w:rPr>
                <w:sz w:val="20"/>
                <w:szCs w:val="20"/>
              </w:rPr>
              <w:t xml:space="preserve"> (e.g. observant, observance, expectant, hesitant, hesitancy, tolerant, tolerance, substance).</w:t>
            </w:r>
          </w:p>
          <w:p w14:paraId="4616B6CC" w14:textId="4447FA09" w:rsidR="00660A8B" w:rsidRPr="00660A8B" w:rsidRDefault="00660A8B" w:rsidP="00660A8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12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use their knowledge of adjectives ending in -</w:t>
            </w:r>
            <w:proofErr w:type="spellStart"/>
            <w:proofErr w:type="gramStart"/>
            <w:r w:rsidRPr="00660A8B">
              <w:rPr>
                <w:sz w:val="20"/>
                <w:szCs w:val="20"/>
              </w:rPr>
              <w:t>ent</w:t>
            </w:r>
            <w:proofErr w:type="spellEnd"/>
            <w:proofErr w:type="gramEnd"/>
            <w:r w:rsidRPr="00660A8B">
              <w:rPr>
                <w:sz w:val="20"/>
                <w:szCs w:val="20"/>
              </w:rPr>
              <w:t xml:space="preserve"> to spell nouns ending in -</w:t>
            </w:r>
            <w:proofErr w:type="spellStart"/>
            <w:r w:rsidRPr="00660A8B">
              <w:rPr>
                <w:sz w:val="20"/>
                <w:szCs w:val="20"/>
              </w:rPr>
              <w:t>ence</w:t>
            </w:r>
            <w:proofErr w:type="spellEnd"/>
            <w:r w:rsidRPr="00660A8B">
              <w:rPr>
                <w:sz w:val="20"/>
                <w:szCs w:val="20"/>
              </w:rPr>
              <w:t>/-</w:t>
            </w:r>
            <w:proofErr w:type="spellStart"/>
            <w:r w:rsidRPr="00660A8B">
              <w:rPr>
                <w:sz w:val="20"/>
                <w:szCs w:val="20"/>
              </w:rPr>
              <w:t>ency</w:t>
            </w:r>
            <w:proofErr w:type="spellEnd"/>
            <w:r w:rsidRPr="00660A8B">
              <w:rPr>
                <w:sz w:val="20"/>
                <w:szCs w:val="20"/>
              </w:rPr>
              <w:t xml:space="preserve"> (e.g. innocent, innocence, decent, decency, frequent, frequency, confident, confidence, obedient, obedience, independent). </w:t>
            </w:r>
          </w:p>
          <w:p w14:paraId="2EE61170" w14:textId="706F7B1C" w:rsidR="00660A8B" w:rsidRPr="00660A8B" w:rsidRDefault="00660A8B" w:rsidP="00660A8B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660A8B">
              <w:rPr>
                <w:sz w:val="20"/>
                <w:szCs w:val="20"/>
              </w:rPr>
              <w:t>To spell words by adding suffixes beginning with vowel letters to words ending in -fer (e.g. referring, referred, referral, preferring, preferred, transferring, transferred, reference, referee, preference, transference).</w:t>
            </w:r>
          </w:p>
        </w:tc>
      </w:tr>
      <w:tr w:rsidR="00660A8B" w14:paraId="02934C91" w14:textId="77777777" w:rsidTr="006A48F9">
        <w:trPr>
          <w:trHeight w:val="441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152DA74" w14:textId="387FBD62" w:rsidR="00660A8B" w:rsidRPr="00831271" w:rsidRDefault="00660A8B" w:rsidP="00660A8B">
            <w:pPr>
              <w:ind w:left="360" w:firstLine="0"/>
              <w:jc w:val="center"/>
              <w:rPr>
                <w:b/>
                <w:bCs/>
                <w:sz w:val="28"/>
                <w:szCs w:val="28"/>
              </w:rPr>
            </w:pPr>
            <w:r w:rsidRPr="00831271">
              <w:rPr>
                <w:b/>
                <w:bCs/>
                <w:sz w:val="28"/>
                <w:szCs w:val="28"/>
              </w:rPr>
              <w:t>Further Spelling Con</w:t>
            </w:r>
            <w:r>
              <w:rPr>
                <w:b/>
                <w:bCs/>
                <w:sz w:val="28"/>
                <w:szCs w:val="28"/>
              </w:rPr>
              <w:t>v</w:t>
            </w:r>
            <w:r w:rsidRPr="00831271">
              <w:rPr>
                <w:b/>
                <w:bCs/>
                <w:sz w:val="28"/>
                <w:szCs w:val="28"/>
              </w:rPr>
              <w:t>entions</w:t>
            </w:r>
          </w:p>
        </w:tc>
      </w:tr>
      <w:tr w:rsidR="00660A8B" w14:paraId="3BE7D612" w14:textId="77777777" w:rsidTr="006A48F9">
        <w:trPr>
          <w:trHeight w:val="700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06834" w14:textId="77777777" w:rsidR="00660A8B" w:rsidRPr="00C5067D" w:rsidRDefault="00660A8B" w:rsidP="00660A8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12"/>
              <w:rPr>
                <w:b/>
              </w:rPr>
            </w:pPr>
            <w:r>
              <w:t>To spell homophones and near homophones that include nouns that end in -</w:t>
            </w:r>
            <w:proofErr w:type="spellStart"/>
            <w:proofErr w:type="gramStart"/>
            <w:r>
              <w:t>ce</w:t>
            </w:r>
            <w:proofErr w:type="spellEnd"/>
            <w:proofErr w:type="gramEnd"/>
            <w:r>
              <w:t>/-cy and verbs that end in -se/-</w:t>
            </w:r>
            <w:proofErr w:type="spellStart"/>
            <w:r>
              <w:t>sy</w:t>
            </w:r>
            <w:proofErr w:type="spellEnd"/>
            <w:r>
              <w:t xml:space="preserve"> (e.g. practice/ practise, licence/license, advice/ advise). </w:t>
            </w:r>
          </w:p>
          <w:p w14:paraId="0A60BAB8" w14:textId="26E01FCB" w:rsidR="00660A8B" w:rsidRPr="00CB44F7" w:rsidRDefault="00660A8B" w:rsidP="00660A8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t>To spell words that contain hyphens (e.g. co-ordinate, re-enter, co- operate, co-own).</w:t>
            </w:r>
          </w:p>
        </w:tc>
      </w:tr>
      <w:tr w:rsidR="00660A8B" w14:paraId="71D66673" w14:textId="77777777" w:rsidTr="006A48F9">
        <w:trPr>
          <w:trHeight w:val="479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4920BAC" w14:textId="73242C82" w:rsidR="00660A8B" w:rsidRPr="00D21ED1" w:rsidRDefault="00660A8B" w:rsidP="00660A8B">
            <w:pPr>
              <w:ind w:left="360" w:firstLine="0"/>
              <w:jc w:val="center"/>
              <w:rPr>
                <w:b/>
                <w:bCs/>
                <w:sz w:val="28"/>
                <w:szCs w:val="28"/>
              </w:rPr>
            </w:pPr>
            <w:r w:rsidRPr="00D21ED1">
              <w:rPr>
                <w:b/>
                <w:bCs/>
                <w:sz w:val="28"/>
                <w:szCs w:val="28"/>
              </w:rPr>
              <w:t>Contexts (purpose) for Writing</w:t>
            </w:r>
          </w:p>
        </w:tc>
      </w:tr>
      <w:tr w:rsidR="00660A8B" w14:paraId="2A014632" w14:textId="77777777" w:rsidTr="006A48F9">
        <w:trPr>
          <w:trHeight w:val="1087"/>
        </w:trPr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0F91B" w14:textId="4ADDF370" w:rsidR="00660A8B" w:rsidRDefault="000D2E6D" w:rsidP="000D2E6D">
            <w:pPr>
              <w:numPr>
                <w:ilvl w:val="0"/>
                <w:numId w:val="24"/>
              </w:numPr>
              <w:spacing w:after="0" w:line="241" w:lineRule="auto"/>
              <w:ind w:left="337" w:hanging="141"/>
            </w:pPr>
            <w:r w:rsidRPr="00711A0D">
              <w:rPr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5249B1AE" w14:textId="77777777" w:rsidR="00231B04" w:rsidRDefault="00154257">
      <w:pPr>
        <w:spacing w:after="0" w:line="259" w:lineRule="auto"/>
        <w:ind w:left="710" w:firstLine="0"/>
        <w:jc w:val="both"/>
      </w:pPr>
      <w:r>
        <w:t xml:space="preserve"> </w:t>
      </w:r>
    </w:p>
    <w:sectPr w:rsidR="00231B04" w:rsidSect="00817931">
      <w:headerReference w:type="even" r:id="rId11"/>
      <w:headerReference w:type="default" r:id="rId12"/>
      <w:headerReference w:type="first" r:id="rId13"/>
      <w:pgSz w:w="11904" w:h="16838"/>
      <w:pgMar w:top="284" w:right="712" w:bottom="0" w:left="730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E82C" w14:textId="77777777" w:rsidR="007D4978" w:rsidRDefault="00154257">
      <w:pPr>
        <w:spacing w:after="0" w:line="240" w:lineRule="auto"/>
      </w:pPr>
      <w:r>
        <w:separator/>
      </w:r>
    </w:p>
  </w:endnote>
  <w:endnote w:type="continuationSeparator" w:id="0">
    <w:p w14:paraId="430B0B26" w14:textId="77777777" w:rsidR="007D4978" w:rsidRDefault="0015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5D714" w14:textId="77777777" w:rsidR="007D4978" w:rsidRDefault="00154257">
      <w:pPr>
        <w:spacing w:after="0" w:line="240" w:lineRule="auto"/>
      </w:pPr>
      <w:r>
        <w:separator/>
      </w:r>
    </w:p>
  </w:footnote>
  <w:footnote w:type="continuationSeparator" w:id="0">
    <w:p w14:paraId="475C14CF" w14:textId="77777777" w:rsidR="007D4978" w:rsidRDefault="0015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1D3F4" w14:textId="77777777" w:rsidR="00231B04" w:rsidRDefault="00154257">
    <w:pPr>
      <w:spacing w:after="0" w:line="259" w:lineRule="auto"/>
      <w:ind w:left="710" w:firstLine="0"/>
    </w:pPr>
    <w:r>
      <w:rPr>
        <w:b/>
        <w:sz w:val="28"/>
        <w:u w:val="single" w:color="000000"/>
      </w:rPr>
      <w:t>Writing End Points – Year 2</w:t>
    </w:r>
    <w:r>
      <w:rPr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0539A" w14:textId="0909903E" w:rsidR="005A40AD" w:rsidRDefault="005A40AD">
    <w:pPr>
      <w:pStyle w:val="Header"/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EEF53FE" wp14:editId="6FDB5BD8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609600" cy="782320"/>
          <wp:effectExtent l="0" t="0" r="0" b="0"/>
          <wp:wrapTight wrapText="bothSides">
            <wp:wrapPolygon edited="0">
              <wp:start x="0" y="0"/>
              <wp:lineTo x="0" y="21039"/>
              <wp:lineTo x="20925" y="21039"/>
              <wp:lineTo x="2092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73" b="12834"/>
                  <a:stretch/>
                </pic:blipFill>
                <pic:spPr bwMode="auto">
                  <a:xfrm>
                    <a:off x="0" y="0"/>
                    <a:ext cx="609600" cy="782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84F3A" w14:textId="77777777" w:rsidR="005A40AD" w:rsidRDefault="005A4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77EE4" w14:textId="77777777" w:rsidR="00231B04" w:rsidRDefault="00154257">
    <w:pPr>
      <w:spacing w:after="0" w:line="259" w:lineRule="auto"/>
      <w:ind w:left="710" w:firstLine="0"/>
    </w:pPr>
    <w:r>
      <w:rPr>
        <w:b/>
        <w:sz w:val="28"/>
        <w:u w:val="single" w:color="000000"/>
      </w:rPr>
      <w:t>Writing End Points – Year 2</w:t>
    </w: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2F7"/>
    <w:multiLevelType w:val="hybridMultilevel"/>
    <w:tmpl w:val="AAB08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40E83"/>
    <w:multiLevelType w:val="hybridMultilevel"/>
    <w:tmpl w:val="CF90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C52"/>
    <w:multiLevelType w:val="hybridMultilevel"/>
    <w:tmpl w:val="D6F898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0039B"/>
    <w:multiLevelType w:val="hybridMultilevel"/>
    <w:tmpl w:val="F516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3B27"/>
    <w:multiLevelType w:val="hybridMultilevel"/>
    <w:tmpl w:val="F880C71A"/>
    <w:lvl w:ilvl="0" w:tplc="D242C1F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888F6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8FC76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2A026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6B826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806CE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0D0FE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ECC1E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411CC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6114F2"/>
    <w:multiLevelType w:val="hybridMultilevel"/>
    <w:tmpl w:val="C918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3474"/>
    <w:multiLevelType w:val="hybridMultilevel"/>
    <w:tmpl w:val="0F58064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1B4C60E8"/>
    <w:multiLevelType w:val="hybridMultilevel"/>
    <w:tmpl w:val="FF70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230D"/>
    <w:multiLevelType w:val="hybridMultilevel"/>
    <w:tmpl w:val="D6C8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D1768"/>
    <w:multiLevelType w:val="hybridMultilevel"/>
    <w:tmpl w:val="6C928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43C3"/>
    <w:multiLevelType w:val="hybridMultilevel"/>
    <w:tmpl w:val="4B76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31B8"/>
    <w:multiLevelType w:val="hybridMultilevel"/>
    <w:tmpl w:val="47784D0A"/>
    <w:lvl w:ilvl="0" w:tplc="FD50A8E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64FBC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64878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4CC99E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8A10A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768B9A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077E0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6B39C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09E80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EE0FF3"/>
    <w:multiLevelType w:val="hybridMultilevel"/>
    <w:tmpl w:val="2AAC941A"/>
    <w:lvl w:ilvl="0" w:tplc="4E9E85C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561716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8862E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0A6AC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24D36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C481DA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A0E8C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F2108A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A4384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305502"/>
    <w:multiLevelType w:val="hybridMultilevel"/>
    <w:tmpl w:val="09926314"/>
    <w:lvl w:ilvl="0" w:tplc="59C2E3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28F2C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C096A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C664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2B4EA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D205C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22AB1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4FBFA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0CC5E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E62181"/>
    <w:multiLevelType w:val="hybridMultilevel"/>
    <w:tmpl w:val="AB0E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29DC"/>
    <w:multiLevelType w:val="hybridMultilevel"/>
    <w:tmpl w:val="2A08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D5160"/>
    <w:multiLevelType w:val="hybridMultilevel"/>
    <w:tmpl w:val="52F8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489"/>
    <w:multiLevelType w:val="hybridMultilevel"/>
    <w:tmpl w:val="AF52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224AF"/>
    <w:multiLevelType w:val="hybridMultilevel"/>
    <w:tmpl w:val="0B588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A4843"/>
    <w:multiLevelType w:val="hybridMultilevel"/>
    <w:tmpl w:val="E00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8189C"/>
    <w:multiLevelType w:val="hybridMultilevel"/>
    <w:tmpl w:val="A6A0FC54"/>
    <w:lvl w:ilvl="0" w:tplc="B0FC59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40478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0184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436D2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CFD70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0AA68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8267A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48374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06BC8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4C08C3"/>
    <w:multiLevelType w:val="hybridMultilevel"/>
    <w:tmpl w:val="EEF2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80A4F"/>
    <w:multiLevelType w:val="hybridMultilevel"/>
    <w:tmpl w:val="67DCD32E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52F553EF"/>
    <w:multiLevelType w:val="hybridMultilevel"/>
    <w:tmpl w:val="71DEBA92"/>
    <w:lvl w:ilvl="0" w:tplc="107E1318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ABFA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DE96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1447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CD4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AA5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69F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03F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8A0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3C4BEE"/>
    <w:multiLevelType w:val="hybridMultilevel"/>
    <w:tmpl w:val="76EA65E0"/>
    <w:lvl w:ilvl="0" w:tplc="A31CEE1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2A37E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7CAD08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BA78BC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0A6AA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C3618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8185C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6256A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E5A56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FA6306"/>
    <w:multiLevelType w:val="hybridMultilevel"/>
    <w:tmpl w:val="3D9E5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9726A"/>
    <w:multiLevelType w:val="hybridMultilevel"/>
    <w:tmpl w:val="479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6021E"/>
    <w:multiLevelType w:val="hybridMultilevel"/>
    <w:tmpl w:val="E668DE8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20A6DEC"/>
    <w:multiLevelType w:val="hybridMultilevel"/>
    <w:tmpl w:val="9A9A8CA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AC302D4"/>
    <w:multiLevelType w:val="hybridMultilevel"/>
    <w:tmpl w:val="3D8A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3581A"/>
    <w:multiLevelType w:val="hybridMultilevel"/>
    <w:tmpl w:val="9C9E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84923"/>
    <w:multiLevelType w:val="hybridMultilevel"/>
    <w:tmpl w:val="0898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D7A7A"/>
    <w:multiLevelType w:val="hybridMultilevel"/>
    <w:tmpl w:val="B57CD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A1EC5"/>
    <w:multiLevelType w:val="hybridMultilevel"/>
    <w:tmpl w:val="50AC4026"/>
    <w:lvl w:ilvl="0" w:tplc="80FE1FB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A24FE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29720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18E378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A24E8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4BB0E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43EE6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0B0DE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0DC68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D4109F"/>
    <w:multiLevelType w:val="hybridMultilevel"/>
    <w:tmpl w:val="A968994E"/>
    <w:lvl w:ilvl="0" w:tplc="DE16B72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AAB64">
      <w:start w:val="1"/>
      <w:numFmt w:val="bullet"/>
      <w:lvlText w:val="o"/>
      <w:lvlJc w:val="left"/>
      <w:pPr>
        <w:ind w:left="1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89148">
      <w:start w:val="1"/>
      <w:numFmt w:val="bullet"/>
      <w:lvlText w:val="▪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AB41C">
      <w:start w:val="1"/>
      <w:numFmt w:val="bullet"/>
      <w:lvlText w:val="•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40B52A">
      <w:start w:val="1"/>
      <w:numFmt w:val="bullet"/>
      <w:lvlText w:val="o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4EED0">
      <w:start w:val="1"/>
      <w:numFmt w:val="bullet"/>
      <w:lvlText w:val="▪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A8F80">
      <w:start w:val="1"/>
      <w:numFmt w:val="bullet"/>
      <w:lvlText w:val="•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84B72">
      <w:start w:val="1"/>
      <w:numFmt w:val="bullet"/>
      <w:lvlText w:val="o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24A938">
      <w:start w:val="1"/>
      <w:numFmt w:val="bullet"/>
      <w:lvlText w:val="▪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61386F"/>
    <w:multiLevelType w:val="hybridMultilevel"/>
    <w:tmpl w:val="636EF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D5C00"/>
    <w:multiLevelType w:val="hybridMultilevel"/>
    <w:tmpl w:val="89FC0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0"/>
  </w:num>
  <w:num w:numId="5">
    <w:abstractNumId w:val="13"/>
  </w:num>
  <w:num w:numId="6">
    <w:abstractNumId w:val="34"/>
  </w:num>
  <w:num w:numId="7">
    <w:abstractNumId w:val="33"/>
  </w:num>
  <w:num w:numId="8">
    <w:abstractNumId w:val="12"/>
  </w:num>
  <w:num w:numId="9">
    <w:abstractNumId w:val="11"/>
  </w:num>
  <w:num w:numId="10">
    <w:abstractNumId w:val="10"/>
  </w:num>
  <w:num w:numId="11">
    <w:abstractNumId w:val="10"/>
  </w:num>
  <w:num w:numId="12">
    <w:abstractNumId w:val="14"/>
  </w:num>
  <w:num w:numId="13">
    <w:abstractNumId w:val="5"/>
  </w:num>
  <w:num w:numId="14">
    <w:abstractNumId w:val="5"/>
  </w:num>
  <w:num w:numId="15">
    <w:abstractNumId w:val="6"/>
  </w:num>
  <w:num w:numId="16">
    <w:abstractNumId w:val="17"/>
  </w:num>
  <w:num w:numId="17">
    <w:abstractNumId w:val="7"/>
  </w:num>
  <w:num w:numId="18">
    <w:abstractNumId w:val="30"/>
  </w:num>
  <w:num w:numId="19">
    <w:abstractNumId w:val="0"/>
  </w:num>
  <w:num w:numId="20">
    <w:abstractNumId w:val="0"/>
  </w:num>
  <w:num w:numId="21">
    <w:abstractNumId w:val="21"/>
  </w:num>
  <w:num w:numId="22">
    <w:abstractNumId w:val="2"/>
  </w:num>
  <w:num w:numId="23">
    <w:abstractNumId w:val="18"/>
  </w:num>
  <w:num w:numId="24">
    <w:abstractNumId w:val="26"/>
  </w:num>
  <w:num w:numId="25">
    <w:abstractNumId w:val="32"/>
  </w:num>
  <w:num w:numId="26">
    <w:abstractNumId w:val="9"/>
  </w:num>
  <w:num w:numId="27">
    <w:abstractNumId w:val="31"/>
  </w:num>
  <w:num w:numId="28">
    <w:abstractNumId w:val="1"/>
  </w:num>
  <w:num w:numId="29">
    <w:abstractNumId w:val="29"/>
  </w:num>
  <w:num w:numId="30">
    <w:abstractNumId w:val="35"/>
  </w:num>
  <w:num w:numId="31">
    <w:abstractNumId w:val="22"/>
  </w:num>
  <w:num w:numId="32">
    <w:abstractNumId w:val="2"/>
  </w:num>
  <w:num w:numId="33">
    <w:abstractNumId w:val="5"/>
  </w:num>
  <w:num w:numId="34">
    <w:abstractNumId w:val="30"/>
  </w:num>
  <w:num w:numId="35">
    <w:abstractNumId w:val="19"/>
  </w:num>
  <w:num w:numId="36">
    <w:abstractNumId w:val="15"/>
  </w:num>
  <w:num w:numId="37">
    <w:abstractNumId w:val="25"/>
  </w:num>
  <w:num w:numId="38">
    <w:abstractNumId w:val="16"/>
  </w:num>
  <w:num w:numId="39">
    <w:abstractNumId w:val="8"/>
  </w:num>
  <w:num w:numId="40">
    <w:abstractNumId w:val="3"/>
  </w:num>
  <w:num w:numId="41">
    <w:abstractNumId w:val="36"/>
  </w:num>
  <w:num w:numId="42">
    <w:abstractNumId w:val="2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04"/>
    <w:rsid w:val="000D2E6D"/>
    <w:rsid w:val="00154257"/>
    <w:rsid w:val="00231B04"/>
    <w:rsid w:val="002D51F6"/>
    <w:rsid w:val="002D6EE8"/>
    <w:rsid w:val="005A40AD"/>
    <w:rsid w:val="00610E1F"/>
    <w:rsid w:val="0061103E"/>
    <w:rsid w:val="00660A8B"/>
    <w:rsid w:val="006A48F9"/>
    <w:rsid w:val="006F27DA"/>
    <w:rsid w:val="007D4978"/>
    <w:rsid w:val="00817931"/>
    <w:rsid w:val="00831271"/>
    <w:rsid w:val="00A47235"/>
    <w:rsid w:val="00AE15E9"/>
    <w:rsid w:val="00CB44F7"/>
    <w:rsid w:val="00D04F2C"/>
    <w:rsid w:val="00D21ED1"/>
    <w:rsid w:val="00F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1EA3"/>
  <w15:docId w15:val="{559A827C-9AA7-4D31-852F-A913967A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11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3E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1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3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6F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7DA"/>
    <w:pPr>
      <w:spacing w:after="160" w:line="256" w:lineRule="auto"/>
      <w:ind w:left="720" w:firstLine="0"/>
      <w:contextualSpacing/>
    </w:pPr>
  </w:style>
  <w:style w:type="paragraph" w:styleId="NoSpacing">
    <w:name w:val="No Spacing"/>
    <w:link w:val="NoSpacingChar"/>
    <w:uiPriority w:val="1"/>
    <w:qFormat/>
    <w:rsid w:val="006F27DA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D2E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110F1E581A9449C0D024F3E92E915" ma:contentTypeVersion="15" ma:contentTypeDescription="Create a new document." ma:contentTypeScope="" ma:versionID="93aa5dd8d1bd63625662ba9e11a450f6">
  <xsd:schema xmlns:xsd="http://www.w3.org/2001/XMLSchema" xmlns:xs="http://www.w3.org/2001/XMLSchema" xmlns:p="http://schemas.microsoft.com/office/2006/metadata/properties" xmlns:ns3="be6bac68-f21e-4469-b244-fcd2bb424c2e" xmlns:ns4="67bfe871-4f63-44fa-b231-bf97ec7ce527" targetNamespace="http://schemas.microsoft.com/office/2006/metadata/properties" ma:root="true" ma:fieldsID="2ad47715182afd440cd9b7ca0c04b19d" ns3:_="" ns4:_="">
    <xsd:import namespace="be6bac68-f21e-4469-b244-fcd2bb424c2e"/>
    <xsd:import namespace="67bfe871-4f63-44fa-b231-bf97ec7ce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bac68-f21e-4469-b244-fcd2bb424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e871-4f63-44fa-b231-bf97ec7c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bac68-f21e-4469-b244-fcd2bb424c2e" xsi:nil="true"/>
  </documentManagement>
</p:properties>
</file>

<file path=customXml/itemProps1.xml><?xml version="1.0" encoding="utf-8"?>
<ds:datastoreItem xmlns:ds="http://schemas.openxmlformats.org/officeDocument/2006/customXml" ds:itemID="{BD0CD4A0-A076-4B00-9150-0849E43F5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bac68-f21e-4469-b244-fcd2bb424c2e"/>
    <ds:schemaRef ds:uri="67bfe871-4f63-44fa-b231-bf97ec7c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D0412-6CCB-4EE1-A99E-8C70621C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D6A5B-EEAF-4B7B-B42D-05F8E7758C1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e6bac68-f21e-4469-b244-fcd2bb424c2e"/>
    <ds:schemaRef ds:uri="http://purl.org/dc/terms/"/>
    <ds:schemaRef ds:uri="http://schemas.microsoft.com/office/infopath/2007/PartnerControls"/>
    <ds:schemaRef ds:uri="67bfe871-4f63-44fa-b231-bf97ec7ce5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k.akeroyd</dc:creator>
  <cp:keywords/>
  <cp:lastModifiedBy>Natalie Last</cp:lastModifiedBy>
  <cp:revision>2</cp:revision>
  <dcterms:created xsi:type="dcterms:W3CDTF">2023-03-23T20:12:00Z</dcterms:created>
  <dcterms:modified xsi:type="dcterms:W3CDTF">2023-03-23T20:12:00Z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0x010100A54110F1E581A9449C0D024F3E92E915</vt:lpwstr>
  </property>
</Properties>
</file>